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Sölvesborg kommunfullmäktige</w:t>
      </w:r>
    </w:p>
    <w:p>
      <w:pPr>
        <w:pStyle w:val="Heading1"/>
      </w:pPr>
      <w:r>
        <w:t xml:space="preserve">Fler trygghetskameror i Sölvesborgs centrala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Sölvesborg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i Sölvesborgs centrum har ökat enligt Brå 2023. Kameror har visat effekt i andra blekingska kommuner. Polisen efterfrågar bättre bevakning av hamnområdet och torg.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Sölvesborg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ytterligare 15 trygghetskameror i centrala Sölvesborg och hamnområdet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ett samverkansavtal med Polisen om realtidsåtkomst till kamerabilderna.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miljoner kronor i budget 2027 för installation och drift.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kamerorna efter 18 månader och redovisa resultatet för fullmäktige.</w:t>
      </w:r>
    </w:p>
    <w:p>
      <w:pPr>
        <w:spacing w:before="360"/>
      </w:pPr>
    </w:p>
    <w:p>
      <w:r>
        <w:t xml:space="preserve">Sölvesborg,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Sölvesborg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2026-06-06T01:48:31.468Z</dcterms:created>
  <dcterms:modified xsi:type="dcterms:W3CDTF">2026-06-06T01:48:31.468Z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